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34AAD0DA" w:rsidP="34AAD0DA" w:rsidRDefault="34AAD0DA" w14:paraId="2BABF58E" w14:textId="00B17B40">
      <w:pPr>
        <w:pStyle w:val="Normal"/>
        <w:ind w:firstLine="720"/>
        <w:rPr>
          <w:rFonts w:ascii="Calibri" w:hAnsi="Calibri" w:eastAsia="Calibri" w:cs="Calibri"/>
          <w:noProof w:val="0"/>
          <w:sz w:val="22"/>
          <w:szCs w:val="22"/>
          <w:lang w:val="en-US"/>
        </w:rPr>
      </w:pPr>
      <w:r w:rsidRPr="34AAD0DA" w:rsidR="34AAD0DA">
        <w:rPr>
          <w:rFonts w:ascii="Segoe UI" w:hAnsi="Segoe UI" w:eastAsia="Segoe UI" w:cs="Segoe UI"/>
          <w:b w:val="0"/>
          <w:bCs w:val="0"/>
          <w:i w:val="0"/>
          <w:iCs w:val="0"/>
          <w:caps w:val="0"/>
          <w:smallCaps w:val="0"/>
          <w:noProof w:val="0"/>
          <w:color w:val="000000" w:themeColor="text1" w:themeTint="FF" w:themeShade="FF"/>
          <w:sz w:val="21"/>
          <w:szCs w:val="21"/>
          <w:lang w:val="en-US"/>
        </w:rPr>
        <w:t>A major red flag for teak buyers is the continued deforestation that takes place in the teak industry. This deforestation often exists in countries that do not have proper legislation around teakwood. Many teak users are unfortunately interested in the bottom line and obtaining teak for the lowest possible price, which often means simply chopping down forests and leaving wide open spaces behind them with no plans for replanting. This hurts both the environment and the economy by removing one of their primary resources and exports due to poor planning.</w:t>
      </w:r>
      <w:r>
        <w:br/>
      </w:r>
      <w:r>
        <w:br/>
      </w:r>
      <w:r>
        <w:tab/>
      </w:r>
      <w:r w:rsidRPr="34AAD0DA" w:rsidR="34AAD0DA">
        <w:rPr>
          <w:rFonts w:ascii="Segoe UI" w:hAnsi="Segoe UI" w:eastAsia="Segoe UI" w:cs="Segoe UI"/>
          <w:b w:val="0"/>
          <w:bCs w:val="0"/>
          <w:i w:val="0"/>
          <w:iCs w:val="0"/>
          <w:caps w:val="0"/>
          <w:smallCaps w:val="0"/>
          <w:noProof w:val="0"/>
          <w:color w:val="000000" w:themeColor="text1" w:themeTint="FF" w:themeShade="FF"/>
          <w:sz w:val="21"/>
          <w:szCs w:val="21"/>
          <w:lang w:val="en-US"/>
        </w:rPr>
        <w:t>The best part of using Indonesian teak is that the plantations were planned far in advance, which assists the Indonesian environment and economy! The Indonesian government closely sanctions and controls which of their 3.2 million acres of plantation teak can be utilized each year for logging. Each of these acres is planned out 60 years in advance for the sole purpose of harvesting, just like any other crop. Because teak was becoming such a large export for Indonesia, supplying many factories in Europe, the Indonesian government put legislation in place, making the export unfinished teak illegal. These regulations allow Indonesia firm control of teak production has allowed Indonesia to prosper in a few different ways.</w:t>
      </w:r>
      <w:r>
        <w:br/>
      </w:r>
      <w:r>
        <w:br/>
      </w:r>
      <w:r>
        <w:tab/>
      </w:r>
      <w:r w:rsidRPr="34AAD0DA" w:rsidR="34AAD0DA">
        <w:rPr>
          <w:rFonts w:ascii="Segoe UI" w:hAnsi="Segoe UI" w:eastAsia="Segoe UI" w:cs="Segoe UI"/>
          <w:b w:val="0"/>
          <w:bCs w:val="0"/>
          <w:i w:val="0"/>
          <w:iCs w:val="0"/>
          <w:caps w:val="0"/>
          <w:smallCaps w:val="0"/>
          <w:noProof w:val="0"/>
          <w:color w:val="000000" w:themeColor="text1" w:themeTint="FF" w:themeShade="FF"/>
          <w:sz w:val="21"/>
          <w:szCs w:val="21"/>
          <w:lang w:val="en-US"/>
        </w:rPr>
        <w:t>Utilizing teakwood keeps the wood relevant, promoting more plantations! The more wood that Three Birds Casual uses; the more wood is grown. Because more wood is being grown, animals and plants have an expanded habitat, and since the wood is harvested every 60 years, these animals have the proper time and space to exist peacefully alongside the plantations. Even the locals utilize the shade underneath the trees within the plantations, allowing soil fit for vegetation and other crops. Teak manufacturing within the country provides a pillar for the Indonesian economy and supplies an extremely wide number of jobs. It all boils down to a healthy cycle that repeats itself every 60 years.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9EB4E"/>
    <w:rsid w:val="34AAD0DA"/>
    <w:rsid w:val="5919E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EB4E"/>
  <w15:chartTrackingRefBased/>
  <w15:docId w15:val="{008844C5-D46D-4265-AB98-71C86AEDA4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2024-03-25T17:14:59.2503703Z</dcterms:created>
  <dcterms:modified xsi:type="dcterms:W3CDTF">2024-03-25T18:25:59.8258488Z</dcterms:modified>
  <dc:creator>Telly Varga</dc:creator>
  <lastModifiedBy>Telly Varga</lastModifiedBy>
</coreProperties>
</file>